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jc w:val="left"/>
        <w:rPr>
          <w:rFonts w:hint="eastAsia"/>
          <w:b/>
          <w:bCs/>
          <w:color w:val="auto"/>
          <w:sz w:val="30"/>
          <w:szCs w:val="30"/>
        </w:rPr>
      </w:pPr>
      <w:r>
        <w:rPr>
          <w:rFonts w:hint="eastAsia"/>
          <w:b/>
          <w:bCs/>
          <w:color w:val="auto"/>
          <w:sz w:val="30"/>
          <w:szCs w:val="30"/>
        </w:rPr>
        <w:t>新</w:t>
      </w:r>
      <w:r>
        <w:rPr>
          <w:rFonts w:hint="eastAsia"/>
          <w:b/>
          <w:bCs/>
          <w:color w:val="auto"/>
          <w:sz w:val="30"/>
          <w:szCs w:val="30"/>
          <w:lang w:eastAsia="zh-CN"/>
        </w:rPr>
        <w:t>增</w:t>
      </w:r>
      <w:r>
        <w:rPr>
          <w:rFonts w:hint="eastAsia"/>
          <w:b/>
          <w:bCs/>
          <w:color w:val="auto"/>
          <w:sz w:val="30"/>
          <w:szCs w:val="30"/>
        </w:rPr>
        <w:t>代理步骤</w:t>
      </w:r>
    </w:p>
    <w:p>
      <w:pPr>
        <w:ind w:firstLine="422" w:firstLineChars="200"/>
        <w:jc w:val="left"/>
        <w:rPr>
          <w:rFonts w:hint="eastAsia"/>
          <w:b/>
          <w:bCs/>
          <w:sz w:val="21"/>
          <w:lang w:eastAsia="zh-CN"/>
        </w:rPr>
      </w:pPr>
      <w:r>
        <w:rPr>
          <w:rFonts w:hint="eastAsia"/>
          <w:b/>
          <w:bCs/>
          <w:sz w:val="21"/>
        </w:rPr>
        <w:t>（1）</w:t>
      </w:r>
      <w:r>
        <w:rPr>
          <w:rFonts w:hint="eastAsia"/>
          <w:b/>
          <w:bCs/>
          <w:sz w:val="21"/>
          <w:lang w:eastAsia="zh-CN"/>
        </w:rPr>
        <w:t>新建客户</w:t>
      </w:r>
    </w:p>
    <w:p>
      <w:pPr>
        <w:jc w:val="left"/>
        <w:rPr>
          <w:rFonts w:hint="eastAsia"/>
          <w:b/>
          <w:bCs/>
          <w:color w:val="auto"/>
          <w:sz w:val="30"/>
          <w:szCs w:val="30"/>
        </w:rPr>
      </w:pPr>
      <w:r>
        <w:rPr>
          <w:rFonts w:hint="eastAsia"/>
          <w:b/>
          <w:bCs/>
          <w:sz w:val="21"/>
          <w:lang w:eastAsia="zh-CN"/>
        </w:rPr>
        <w:t>客户管理</w:t>
      </w:r>
      <w:r>
        <w:rPr>
          <w:rFonts w:hint="eastAsia"/>
          <w:b/>
          <w:bCs/>
          <w:sz w:val="21"/>
        </w:rPr>
        <w:t>→</w:t>
      </w:r>
      <w:r>
        <w:rPr>
          <w:rFonts w:hint="eastAsia"/>
          <w:b/>
          <w:bCs/>
          <w:sz w:val="21"/>
          <w:lang w:eastAsia="zh-CN"/>
        </w:rPr>
        <w:t>增加客户</w:t>
      </w:r>
    </w:p>
    <w:p>
      <w:pPr>
        <w:jc w:val="center"/>
      </w:pPr>
      <w:r>
        <w:drawing>
          <wp:inline distT="0" distB="0" distL="114300" distR="114300">
            <wp:extent cx="4175760" cy="2444750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5760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jc w:val="left"/>
        <w:rPr>
          <w:rFonts w:hint="eastAsia"/>
          <w:b/>
          <w:bCs/>
          <w:sz w:val="21"/>
        </w:rPr>
      </w:pPr>
      <w:r>
        <w:rPr>
          <w:rFonts w:hint="eastAsia"/>
          <w:b/>
          <w:bCs/>
          <w:sz w:val="21"/>
          <w:lang w:val="en-US" w:eastAsia="zh-CN"/>
        </w:rPr>
        <w:t xml:space="preserve"> </w:t>
      </w:r>
      <w:r>
        <w:rPr>
          <w:rFonts w:hint="eastAsia"/>
          <w:b/>
          <w:bCs/>
          <w:sz w:val="21"/>
        </w:rPr>
        <w:t>建立费率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1"/>
        </w:rPr>
      </w:pPr>
      <w:r>
        <w:rPr>
          <w:rFonts w:hint="eastAsia"/>
          <w:b/>
          <w:bCs/>
          <w:sz w:val="21"/>
          <w:lang w:val="en-US" w:eastAsia="zh-CN"/>
        </w:rPr>
        <w:t>1）</w:t>
      </w:r>
      <w:r>
        <w:rPr>
          <w:rFonts w:hint="eastAsia"/>
          <w:b/>
          <w:bCs/>
          <w:sz w:val="21"/>
        </w:rPr>
        <w:t>费率管理→费率添加→自定义好费率名称（一般%多少就定义多少）</w:t>
      </w:r>
    </w:p>
    <w:p>
      <w:pPr>
        <w:jc w:val="center"/>
      </w:pPr>
      <w:r>
        <w:drawing>
          <wp:inline distT="0" distB="0" distL="114300" distR="114300">
            <wp:extent cx="2186940" cy="303276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3032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5264785" cy="1727835"/>
            <wp:effectExtent l="0" t="0" r="825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727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color w:val="auto"/>
          <w:sz w:val="21"/>
        </w:rPr>
      </w:pPr>
      <w:r>
        <w:rPr>
          <w:rFonts w:hint="eastAsia"/>
          <w:b/>
          <w:bCs/>
          <w:color w:val="auto"/>
          <w:sz w:val="21"/>
          <w:lang w:val="en-US" w:eastAsia="zh-CN"/>
        </w:rPr>
        <w:t>2）</w:t>
      </w:r>
      <w:r>
        <w:rPr>
          <w:rFonts w:hint="eastAsia"/>
          <w:b/>
          <w:bCs/>
          <w:color w:val="auto"/>
          <w:sz w:val="21"/>
        </w:rPr>
        <w:t>费率列表→操作→设置→添加套餐（全选）→每个套餐后面操作→编辑（根据自己设置的百分比更改套餐价格）。</w:t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5271135" cy="1715135"/>
            <wp:effectExtent l="0" t="0" r="1905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15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5271770" cy="1640205"/>
            <wp:effectExtent l="0" t="0" r="127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40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8595" cy="2848610"/>
            <wp:effectExtent l="0" t="0" r="4445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48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5268595" cy="1137920"/>
            <wp:effectExtent l="0" t="0" r="4445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left"/>
        <w:rPr>
          <w:rFonts w:hint="eastAsia"/>
          <w:b/>
          <w:bCs/>
          <w:sz w:val="21"/>
        </w:rPr>
      </w:pPr>
      <w:r>
        <w:rPr>
          <w:rFonts w:hint="eastAsia"/>
          <w:b/>
          <w:bCs/>
          <w:sz w:val="21"/>
        </w:rPr>
        <w:t>（</w:t>
      </w:r>
      <w:r>
        <w:rPr>
          <w:rFonts w:hint="eastAsia"/>
          <w:b/>
          <w:bCs/>
          <w:sz w:val="21"/>
          <w:lang w:val="en-US" w:eastAsia="zh-CN"/>
        </w:rPr>
        <w:t>3</w:t>
      </w:r>
      <w:r>
        <w:rPr>
          <w:rFonts w:hint="eastAsia"/>
          <w:b/>
          <w:bCs/>
          <w:sz w:val="21"/>
        </w:rPr>
        <w:t>）分配费率</w:t>
      </w:r>
    </w:p>
    <w:p>
      <w:pPr>
        <w:jc w:val="left"/>
        <w:rPr>
          <w:rFonts w:hint="eastAsia"/>
          <w:b/>
          <w:bCs/>
          <w:sz w:val="21"/>
        </w:rPr>
      </w:pPr>
      <w:r>
        <w:rPr>
          <w:rFonts w:hint="eastAsia"/>
          <w:b/>
          <w:bCs/>
          <w:sz w:val="21"/>
        </w:rPr>
        <w:t>  客户管理→一级客户→选中要分配的客户→操作→设置费率→选中对应的费率保存即可。</w:t>
      </w:r>
    </w:p>
    <w:p>
      <w:pPr>
        <w:jc w:val="center"/>
      </w:pPr>
      <w:r>
        <w:drawing>
          <wp:inline distT="0" distB="0" distL="114300" distR="114300">
            <wp:extent cx="5266690" cy="1623060"/>
            <wp:effectExtent l="0" t="0" r="6350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b/>
          <w:bCs/>
          <w:sz w:val="21"/>
        </w:rPr>
      </w:pPr>
      <w:r>
        <w:rPr>
          <w:rFonts w:hint="eastAsia"/>
          <w:b/>
          <w:bCs/>
          <w:sz w:val="21"/>
        </w:rPr>
        <w:t>（</w:t>
      </w:r>
      <w:r>
        <w:rPr>
          <w:rFonts w:hint="eastAsia"/>
          <w:b/>
          <w:bCs/>
          <w:sz w:val="21"/>
          <w:lang w:val="en-US" w:eastAsia="zh-CN"/>
        </w:rPr>
        <w:t>4</w:t>
      </w:r>
      <w:r>
        <w:rPr>
          <w:rFonts w:hint="eastAsia"/>
          <w:b/>
          <w:bCs/>
          <w:sz w:val="21"/>
        </w:rPr>
        <w:t>）划卡</w:t>
      </w:r>
    </w:p>
    <w:p>
      <w:pPr>
        <w:jc w:val="left"/>
        <w:rPr>
          <w:rFonts w:hint="eastAsia"/>
          <w:b/>
          <w:bCs/>
          <w:sz w:val="21"/>
        </w:rPr>
      </w:pPr>
      <w:r>
        <w:rPr>
          <w:rFonts w:hint="eastAsia"/>
          <w:b/>
          <w:bCs/>
          <w:sz w:val="21"/>
        </w:rPr>
        <w:t>  卡板管理→物联卡列表→找到划卡所属号码的开始ID和结束ID输入→点查询→选择客户（选好要划分的客户）→点分配。</w:t>
      </w:r>
    </w:p>
    <w:p>
      <w:pPr>
        <w:jc w:val="center"/>
      </w:pPr>
      <w:r>
        <w:drawing>
          <wp:inline distT="0" distB="0" distL="114300" distR="114300">
            <wp:extent cx="5266690" cy="2346960"/>
            <wp:effectExtent l="0" t="0" r="635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5264150" cy="1960880"/>
            <wp:effectExtent l="0" t="0" r="8890" b="50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9608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both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5）充值注册</w:t>
      </w:r>
    </w:p>
    <w:p>
      <w:pPr>
        <w:ind w:firstLine="600" w:firstLineChars="200"/>
        <w:jc w:val="both"/>
        <w:rPr>
          <w:rFonts w:hint="eastAsia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0"/>
          <w:szCs w:val="30"/>
          <w:lang w:val="en-US" w:eastAsia="zh-CN"/>
        </w:rPr>
        <w:t>客户先注册账号（公众号查询充值）：中讯物联网</w:t>
      </w:r>
      <w:r>
        <w:rPr>
          <w:rFonts w:hint="default" w:ascii="Arial" w:hAnsi="Arial" w:cs="Arial"/>
          <w:b w:val="0"/>
          <w:bCs w:val="0"/>
          <w:sz w:val="30"/>
          <w:szCs w:val="30"/>
          <w:lang w:val="en-US" w:eastAsia="zh-CN"/>
        </w:rPr>
        <w:t>→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移动充值</w:t>
      </w:r>
      <w:r>
        <w:rPr>
          <w:rFonts w:hint="default" w:ascii="Arial" w:hAnsi="Arial" w:cs="Arial"/>
          <w:b w:val="0"/>
          <w:bCs w:val="0"/>
          <w:sz w:val="30"/>
          <w:szCs w:val="30"/>
          <w:lang w:val="en-US" w:eastAsia="zh-CN"/>
        </w:rPr>
        <w:t>→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首次登陆先注册账号（</w:t>
      </w:r>
      <w:r>
        <w:rPr>
          <w:rFonts w:hint="eastAsia"/>
          <w:b w:val="0"/>
          <w:bCs w:val="0"/>
          <w:sz w:val="30"/>
          <w:szCs w:val="30"/>
          <w:lang w:val="en-US" w:eastAsia="zh-CN"/>
        </w:rPr>
        <w:t>卡号输入卡上iccid号码或iccid号后十位）</w:t>
      </w:r>
      <w:r>
        <w:rPr>
          <w:rFonts w:hint="default" w:ascii="Arial" w:hAnsi="Arial" w:cs="Arial"/>
          <w:b w:val="0"/>
          <w:bCs w:val="0"/>
          <w:sz w:val="30"/>
          <w:szCs w:val="30"/>
          <w:lang w:val="en-US" w:eastAsia="zh-CN"/>
        </w:rPr>
        <w:t>→</w:t>
      </w:r>
      <w:r>
        <w:rPr>
          <w:rFonts w:hint="eastAsia"/>
          <w:b w:val="0"/>
          <w:bCs w:val="0"/>
          <w:sz w:val="30"/>
          <w:szCs w:val="30"/>
          <w:lang w:val="en-US" w:eastAsia="zh-CN"/>
        </w:rPr>
        <w:t>输入自定义密码，用户姓名</w:t>
      </w:r>
      <w:r>
        <w:rPr>
          <w:rFonts w:hint="default" w:ascii="Arial" w:hAnsi="Arial" w:cs="Arial"/>
          <w:b w:val="0"/>
          <w:bCs w:val="0"/>
          <w:sz w:val="30"/>
          <w:szCs w:val="30"/>
          <w:lang w:val="en-US" w:eastAsia="zh-CN"/>
        </w:rPr>
        <w:t>→</w:t>
      </w:r>
      <w:r>
        <w:rPr>
          <w:rFonts w:hint="eastAsia"/>
          <w:b w:val="0"/>
          <w:bCs w:val="0"/>
          <w:sz w:val="30"/>
          <w:szCs w:val="30"/>
          <w:lang w:val="en-US" w:eastAsia="zh-CN"/>
        </w:rPr>
        <w:t>输入手机号收验证码绑定手机号（以后客户可以用自己的手机号码登入查询、充值、购买套餐）</w:t>
      </w:r>
      <w:bookmarkStart w:id="0" w:name="_GoBack"/>
      <w:bookmarkEnd w:id="0"/>
    </w:p>
    <w:p>
      <w:pPr>
        <w:ind w:firstLine="600" w:firstLineChars="200"/>
        <w:jc w:val="both"/>
        <w:rPr>
          <w:rFonts w:hint="eastAsia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color w:val="FF0000"/>
          <w:sz w:val="30"/>
          <w:szCs w:val="30"/>
          <w:lang w:val="en-US" w:eastAsia="zh-CN"/>
        </w:rPr>
        <w:t>注：如果充值时，页面点不动，没反应，让客户微信设置，清理微信缓存就可以正常充值了</w:t>
      </w:r>
    </w:p>
    <w:p>
      <w:pPr>
        <w:jc w:val="left"/>
        <w:rPr>
          <w:rFonts w:hint="eastAsia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1786A0"/>
    <w:multiLevelType w:val="singleLevel"/>
    <w:tmpl w:val="8A1786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99FBAB9"/>
    <w:multiLevelType w:val="singleLevel"/>
    <w:tmpl w:val="599FBAB9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8658D"/>
    <w:rsid w:val="4F364E3E"/>
    <w:rsid w:val="5338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hint="default" w:ascii="Times New Roman" w:hAnsi="Times New Roman" w:eastAsia="宋体" w:cstheme="minorBidi"/>
      <w:kern w:val="2"/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2018-01-25T11:12:00Z</dcterms:created>
  <dc:creator>Administrator</dc:creator>
  <cp:lastModifiedBy>Administrator</cp:lastModifiedBy>
  <dcterms:modified xsi:type="dcterms:W3CDTF">2018-01-26T02:40:34Z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